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TERMO DE INDICIAÇÃO</w:t>
      </w:r>
    </w:p>
    <w:p>
      <w:pPr>
        <w:pStyle w:val="Normal"/>
        <w:jc w:val="both"/>
        <w:rPr>
          <w:rFonts w:ascii="Arial" w:hAnsi="Arial" w:cs="Arial"/>
          <w:b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</w:r>
    </w:p>
    <w:p>
      <w:pPr>
        <w:pStyle w:val="Normal"/>
        <w:tabs>
          <w:tab w:val="clear" w:pos="708"/>
          <w:tab w:val="left" w:pos="1701" w:leader="none"/>
        </w:tabs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Comissão de Processo Administrativo Disciplinar Sumário</w:t>
      </w:r>
      <w:r>
        <w:rPr>
          <w:rFonts w:cs="Arial" w:ascii="Arial" w:hAnsi="Arial"/>
          <w:color w:val="000000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designada pelo Sr. Reitor por meio da </w:t>
      </w:r>
      <w:r>
        <w:rPr>
          <w:rFonts w:cs="Arial" w:ascii="Arial" w:hAnsi="Arial"/>
          <w:color w:val="000000"/>
          <w:sz w:val="22"/>
          <w:szCs w:val="22"/>
        </w:rPr>
        <w:t xml:space="preserve">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, com base no disposto no art. 133, § 2°, da Lei n° 8.112/90, </w:t>
      </w:r>
      <w:r>
        <w:rPr>
          <w:rFonts w:cs="Arial" w:ascii="Arial" w:hAnsi="Arial"/>
          <w:color w:val="FF0000"/>
          <w:sz w:val="22"/>
          <w:szCs w:val="22"/>
        </w:rPr>
        <w:t>c/c o artigo 140 e seus incisos</w:t>
      </w:r>
      <w:r>
        <w:rPr>
          <w:rFonts w:cs="Arial" w:ascii="Arial" w:hAnsi="Arial"/>
          <w:b/>
          <w:color w:val="FF0000"/>
          <w:sz w:val="22"/>
          <w:szCs w:val="22"/>
        </w:rPr>
        <w:t xml:space="preserve"> [</w:t>
      </w:r>
      <w:r>
        <w:rPr>
          <w:rFonts w:cs="Arial" w:ascii="Arial" w:hAnsi="Arial"/>
          <w:color w:val="0070C0"/>
          <w:sz w:val="22"/>
          <w:szCs w:val="22"/>
        </w:rPr>
        <w:t>em caso de abandono de cargo</w:t>
      </w:r>
      <w:r>
        <w:rPr>
          <w:rFonts w:cs="Arial" w:ascii="Arial" w:hAnsi="Arial"/>
          <w:b/>
          <w:color w:val="0070C0"/>
          <w:sz w:val="22"/>
          <w:szCs w:val="22"/>
        </w:rPr>
        <w:t xml:space="preserve"> </w:t>
      </w:r>
      <w:r>
        <w:rPr>
          <w:rFonts w:cs="Arial" w:ascii="Arial" w:hAnsi="Arial"/>
          <w:b/>
          <w:color w:val="0070C0"/>
          <w:sz w:val="22"/>
          <w:szCs w:val="22"/>
          <w:u w:val="single"/>
        </w:rPr>
        <w:t>e/ou</w:t>
      </w:r>
      <w:r>
        <w:rPr>
          <w:rFonts w:cs="Arial" w:ascii="Arial" w:hAnsi="Arial"/>
          <w:b/>
          <w:color w:val="0070C0"/>
          <w:sz w:val="22"/>
          <w:szCs w:val="22"/>
        </w:rPr>
        <w:t xml:space="preserve"> </w:t>
      </w:r>
      <w:r>
        <w:rPr>
          <w:rFonts w:cs="Arial" w:ascii="Arial" w:hAnsi="Arial"/>
          <w:color w:val="0070C0"/>
          <w:sz w:val="22"/>
          <w:szCs w:val="22"/>
        </w:rPr>
        <w:t>inassiduidade habitual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 da Lei nº 8.112/90, tendo em vista os documentos probatórios constantes do processo nº 23070.00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>/20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 xml:space="preserve">, decide </w:t>
      </w:r>
      <w:r>
        <w:rPr>
          <w:rFonts w:cs="Arial" w:ascii="Arial" w:hAnsi="Arial"/>
          <w:b/>
          <w:sz w:val="22"/>
          <w:szCs w:val="22"/>
        </w:rPr>
        <w:t>INDICIAR</w:t>
      </w:r>
      <w:r>
        <w:rPr>
          <w:rFonts w:cs="Arial" w:ascii="Arial" w:hAnsi="Arial"/>
          <w:sz w:val="22"/>
          <w:szCs w:val="22"/>
        </w:rPr>
        <w:t xml:space="preserve"> o(a) servidor(a)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Cs/>
          <w:color w:val="FF0000"/>
          <w:sz w:val="22"/>
          <w:szCs w:val="22"/>
        </w:rPr>
        <w:t>(qualificar o indiciado: cargo, lotação, matrícula)</w:t>
      </w:r>
      <w:r>
        <w:rPr>
          <w:rFonts w:cs="Arial" w:ascii="Arial" w:hAnsi="Arial"/>
          <w:bCs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pela eventual irregularidade a seguir descrita:</w:t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color w:val="0070C0"/>
          <w:sz w:val="22"/>
          <w:szCs w:val="22"/>
        </w:rPr>
        <w:t>Utilizar um ou mais parágrafos abaixo, a depender da infração sob apuração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80" w:after="0"/>
        <w:ind w:left="0" w:firstLine="170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Acumulação Ilegal de Cargos</w:t>
      </w:r>
      <w:r>
        <w:rPr>
          <w:rFonts w:cs="Arial" w:ascii="Arial" w:hAnsi="Arial"/>
          <w:sz w:val="22"/>
          <w:szCs w:val="22"/>
        </w:rPr>
        <w:t xml:space="preserve">, prevista no artigo 118, da Lei n.º 8.112/90, cuja materialidade se configura pelo provimento dos </w:t>
      </w:r>
      <w:r>
        <w:rPr>
          <w:rFonts w:cs="Arial" w:ascii="Arial" w:hAnsi="Arial"/>
          <w:color w:val="FF0000"/>
          <w:sz w:val="22"/>
          <w:szCs w:val="22"/>
        </w:rPr>
        <w:t>(cargos, empregos ou funções públicas)</w:t>
      </w:r>
      <w:r>
        <w:rPr>
          <w:rFonts w:cs="Arial" w:ascii="Arial" w:hAnsi="Arial"/>
          <w:sz w:val="22"/>
          <w:szCs w:val="22"/>
        </w:rPr>
        <w:t xml:space="preserve">, junto aos </w:t>
      </w:r>
      <w:r>
        <w:rPr>
          <w:rFonts w:cs="Arial" w:ascii="Arial" w:hAnsi="Arial"/>
          <w:color w:val="FF0000"/>
          <w:sz w:val="22"/>
          <w:szCs w:val="22"/>
        </w:rPr>
        <w:t>(órgãos ou entidades de vinculação)</w:t>
      </w:r>
      <w:r>
        <w:rPr>
          <w:rFonts w:cs="Arial" w:ascii="Arial" w:hAnsi="Arial"/>
          <w:sz w:val="22"/>
          <w:szCs w:val="22"/>
        </w:rPr>
        <w:t xml:space="preserve">, ocorridas em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 xml:space="preserve">, com horário de trabalho estabelecido para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 xml:space="preserve">, que caracterizam situação de acumulação ilegal de cargos, conforme comprovam o(s) documento(s) SEI n°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 xml:space="preserve"> do processo supracitado.</w:t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b/>
          <w:b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color w:val="FF0000"/>
          <w:sz w:val="22"/>
          <w:szCs w:val="22"/>
          <w:u w:val="single"/>
        </w:rPr>
        <w:t>Ou</w:t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80" w:after="0"/>
        <w:ind w:left="0" w:firstLine="170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Abandono de Cargo</w:t>
      </w:r>
      <w:r>
        <w:rPr>
          <w:rFonts w:cs="Arial" w:ascii="Arial" w:hAnsi="Arial"/>
          <w:sz w:val="22"/>
          <w:szCs w:val="22"/>
        </w:rPr>
        <w:t xml:space="preserve">, previsto no artigo 138, da Lei n.º 8.112/90, cuja materialidade encontra-se configurada pela ausência intencional ao serviço por mais de 30 (trinta) dias consecutivos, ocorridas no período de </w:t>
      </w:r>
      <w:r>
        <w:rPr>
          <w:rFonts w:cs="Arial" w:ascii="Arial" w:hAnsi="Arial"/>
          <w:color w:val="FF0000"/>
          <w:sz w:val="22"/>
          <w:szCs w:val="22"/>
        </w:rPr>
        <w:t>XX/XX/XXXX</w:t>
      </w:r>
      <w:r>
        <w:rPr>
          <w:rFonts w:cs="Arial" w:ascii="Arial" w:hAnsi="Arial"/>
          <w:sz w:val="22"/>
          <w:szCs w:val="22"/>
        </w:rPr>
        <w:t xml:space="preserve"> a </w:t>
      </w:r>
      <w:r>
        <w:rPr>
          <w:rFonts w:cs="Arial" w:ascii="Arial" w:hAnsi="Arial"/>
          <w:color w:val="FF0000"/>
          <w:sz w:val="22"/>
          <w:szCs w:val="22"/>
        </w:rPr>
        <w:t>XX/XX/XXXX</w:t>
      </w:r>
      <w:r>
        <w:rPr>
          <w:rFonts w:cs="Arial" w:ascii="Arial" w:hAnsi="Arial"/>
          <w:sz w:val="22"/>
          <w:szCs w:val="22"/>
        </w:rPr>
        <w:t xml:space="preserve">, conforme comprovam o(s) documento(s) SEI n°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 xml:space="preserve"> do processo supracitado. </w:t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 fim, cumpre esclarecer que a ausência intencional ao serviço é aquela não amparada por qualquer causa justificada, não se referindo necessariamente à intenção do serviço de abandonar o cargo, mas ao simples intento de estar ausente ao trabalho por mais de 30 (trinta) dias.</w:t>
      </w:r>
    </w:p>
    <w:p>
      <w:pPr>
        <w:pStyle w:val="Normal"/>
        <w:spacing w:before="8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b/>
          <w:b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color w:val="FF0000"/>
          <w:sz w:val="22"/>
          <w:szCs w:val="22"/>
          <w:u w:val="single"/>
        </w:rPr>
        <w:t>E/ou</w:t>
      </w:r>
    </w:p>
    <w:p>
      <w:pPr>
        <w:pStyle w:val="ListParagraph"/>
        <w:spacing w:before="80" w:after="0"/>
        <w:ind w:left="1701" w:hang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80" w:after="0"/>
        <w:ind w:left="0" w:firstLine="170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Inassiduidade Habitual</w:t>
      </w:r>
      <w:r>
        <w:rPr>
          <w:rFonts w:cs="Arial" w:ascii="Arial" w:hAnsi="Arial"/>
          <w:sz w:val="22"/>
          <w:szCs w:val="22"/>
        </w:rPr>
        <w:t xml:space="preserve">, prevista no artigo 139, da Lei n.º 8.112/90, cuja materialidade encontra-se configurada pelas faltas ao serviço, sem causa justificada, em número de </w:t>
      </w:r>
      <w:r>
        <w:rPr>
          <w:rFonts w:cs="Arial" w:ascii="Arial" w:hAnsi="Arial"/>
          <w:color w:val="FF0000"/>
          <w:sz w:val="22"/>
          <w:szCs w:val="22"/>
        </w:rPr>
        <w:t xml:space="preserve">(60 ou mais) </w:t>
      </w:r>
      <w:r>
        <w:rPr>
          <w:rFonts w:cs="Arial" w:ascii="Arial" w:hAnsi="Arial"/>
          <w:sz w:val="22"/>
          <w:szCs w:val="22"/>
        </w:rPr>
        <w:t xml:space="preserve">ocorridas no período de </w:t>
      </w:r>
      <w:r>
        <w:rPr>
          <w:rFonts w:cs="Arial" w:ascii="Arial" w:hAnsi="Arial"/>
          <w:color w:val="FF0000"/>
          <w:sz w:val="22"/>
          <w:szCs w:val="22"/>
        </w:rPr>
        <w:t>XX/XX/XXXX</w:t>
      </w:r>
      <w:r>
        <w:rPr>
          <w:rFonts w:cs="Arial" w:ascii="Arial" w:hAnsi="Arial"/>
          <w:sz w:val="22"/>
          <w:szCs w:val="22"/>
        </w:rPr>
        <w:t xml:space="preserve"> a </w:t>
      </w:r>
      <w:r>
        <w:rPr>
          <w:rFonts w:cs="Arial" w:ascii="Arial" w:hAnsi="Arial"/>
          <w:color w:val="FF0000"/>
          <w:sz w:val="22"/>
          <w:szCs w:val="22"/>
        </w:rPr>
        <w:t>XX/XX/XXXX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>(máximo de 12 meses)</w:t>
      </w:r>
      <w:r>
        <w:rPr>
          <w:rFonts w:cs="Arial" w:ascii="Arial" w:hAnsi="Arial"/>
          <w:sz w:val="22"/>
          <w:szCs w:val="22"/>
        </w:rPr>
        <w:t xml:space="preserve"> e abaixo enumeradas, conforme comprovam o(s) documento(s) SEI n°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 xml:space="preserve"> do processo supracitado.</w:t>
      </w:r>
    </w:p>
    <w:p>
      <w:pPr>
        <w:pStyle w:val="ListParagraph"/>
        <w:spacing w:before="80" w:after="0"/>
        <w:ind w:left="1701" w:hang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Assim, com os autos em condições de obter vista do indiciado, este deverá ser imediatamente citado para apresentar defesa escrita, na forma do </w:t>
      </w:r>
      <w:r>
        <w:rPr>
          <w:rFonts w:cs="Arial" w:ascii="Arial" w:hAnsi="Arial"/>
          <w:iCs/>
          <w:sz w:val="22"/>
          <w:szCs w:val="22"/>
        </w:rPr>
        <w:t>artigo 133, § 2º</w:t>
      </w:r>
      <w:r>
        <w:rPr>
          <w:rFonts w:cs="Arial" w:ascii="Arial" w:hAnsi="Arial"/>
          <w:sz w:val="22"/>
          <w:szCs w:val="22"/>
        </w:rPr>
        <w:t xml:space="preserve">, da Lei nº 8.112/90 </w:t>
      </w:r>
      <w:r>
        <w:rPr>
          <w:rFonts w:cs="Arial" w:ascii="Arial" w:hAnsi="Arial"/>
          <w:color w:val="FF0000"/>
          <w:sz w:val="22"/>
          <w:szCs w:val="22"/>
        </w:rPr>
        <w:t>c/c o artigo 140 e seus incisos, do mesmo diploma legal.</w:t>
      </w:r>
      <w:r>
        <w:rPr>
          <w:rFonts w:cs="Arial" w:ascii="Arial" w:hAnsi="Arial"/>
          <w:b/>
          <w:color w:val="FF0000"/>
          <w:sz w:val="22"/>
          <w:szCs w:val="22"/>
        </w:rPr>
        <w:t xml:space="preserve"> [</w:t>
      </w:r>
      <w:r>
        <w:rPr>
          <w:rFonts w:cs="Arial" w:ascii="Arial" w:hAnsi="Arial"/>
          <w:color w:val="0070C0"/>
          <w:sz w:val="22"/>
          <w:szCs w:val="22"/>
        </w:rPr>
        <w:t>em caso de abandono de cargo</w:t>
      </w:r>
      <w:r>
        <w:rPr>
          <w:rFonts w:cs="Arial" w:ascii="Arial" w:hAnsi="Arial"/>
          <w:b/>
          <w:color w:val="0070C0"/>
          <w:sz w:val="22"/>
          <w:szCs w:val="22"/>
        </w:rPr>
        <w:t xml:space="preserve"> </w:t>
      </w:r>
      <w:r>
        <w:rPr>
          <w:rFonts w:cs="Arial" w:ascii="Arial" w:hAnsi="Arial"/>
          <w:b/>
          <w:color w:val="0070C0"/>
          <w:sz w:val="22"/>
          <w:szCs w:val="22"/>
          <w:u w:val="single"/>
        </w:rPr>
        <w:t>e/ou</w:t>
      </w:r>
      <w:r>
        <w:rPr>
          <w:rFonts w:cs="Arial" w:ascii="Arial" w:hAnsi="Arial"/>
          <w:b/>
          <w:color w:val="0070C0"/>
          <w:sz w:val="22"/>
          <w:szCs w:val="22"/>
        </w:rPr>
        <w:t xml:space="preserve"> </w:t>
      </w:r>
      <w:r>
        <w:rPr>
          <w:rFonts w:cs="Arial" w:ascii="Arial" w:hAnsi="Arial"/>
          <w:color w:val="0070C0"/>
          <w:sz w:val="22"/>
          <w:szCs w:val="22"/>
        </w:rPr>
        <w:t>inassiduidade habitual</w:t>
      </w:r>
      <w:r>
        <w:rPr>
          <w:rFonts w:cs="Arial" w:ascii="Arial" w:hAnsi="Arial"/>
          <w:b/>
          <w:color w:val="FF0000"/>
          <w:sz w:val="22"/>
          <w:szCs w:val="22"/>
        </w:rPr>
        <w:t xml:space="preserve">] </w:t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8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jc w:val="righ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color w:val="000000"/>
          <w:sz w:val="22"/>
          <w:szCs w:val="22"/>
        </w:rPr>
        <w:t>________________________   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                                                                  Nome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         Membro                                                            Presidente</w:t>
      </w:r>
    </w:p>
    <w:p>
      <w:pPr>
        <w:pStyle w:val="Normal"/>
        <w:jc w:val="center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jc w:val="center"/>
        <w:rPr>
          <w:rFonts w:ascii="Arial" w:hAnsi="Arial" w:cs="Arial"/>
          <w:sz w:val="20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544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b/>
        <w:b/>
        <w:sz w:val="20"/>
      </w:rPr>
    </w:pPr>
    <w:r>
      <w:rPr>
        <w:rFonts w:cs="Tahoma" w:ascii="Calibri" w:hAnsi="Calibri"/>
        <w:b/>
        <w:bCs/>
        <w:i w:val="false"/>
        <w:iCs w:val="false"/>
        <w:sz w:val="20"/>
        <w:szCs w:val="22"/>
      </w:rPr>
      <w:t>COORDENAÇÃO DE AVALIAÇÃO E CORREIÇÃO - CAC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b/>
        <w:b/>
        <w:sz w:val="20"/>
      </w:rPr>
    </w:pPr>
    <w:r>
      <w:rPr>
        <w:rFonts w:cs="Tahoma" w:ascii="Calibri" w:hAnsi="Calibri"/>
        <w:b w:val="false"/>
        <w:bCs w:val="false"/>
        <w:i w:val="false"/>
        <w:iCs w:val="false"/>
        <w:sz w:val="20"/>
        <w:szCs w:val="22"/>
      </w:rPr>
      <w:t>Avenida Assis Chateaubriand, nº 1658, Setor Oeste. CEP 74130-012. Goiânia - GO</w:t>
    </w:r>
  </w:p>
  <w:p>
    <w:pPr>
      <w:pStyle w:val="Rodap"/>
      <w:pBdr>
        <w:top w:val="single" w:sz="4" w:space="1" w:color="000000"/>
      </w:pBdr>
      <w:spacing w:before="0" w:after="0"/>
      <w:jc w:val="center"/>
      <w:rPr>
        <w:rFonts w:ascii="Tahoma" w:hAnsi="Tahoma" w:cs="Tahoma"/>
        <w:b/>
        <w:b/>
        <w:sz w:val="20"/>
      </w:rPr>
    </w:pPr>
    <w:r>
      <w:rPr>
        <w:rFonts w:cs="Tahoma" w:ascii="Calibri" w:hAnsi="Calibri"/>
        <w:b w:val="false"/>
        <w:bCs w:val="false"/>
        <w:i w:val="false"/>
        <w:iCs w:val="false"/>
        <w:sz w:val="20"/>
        <w:szCs w:val="22"/>
      </w:rPr>
      <w:t>Fones: 62 – 3612 2200    Sítio/Web:</w:t>
    </w:r>
    <w:r>
      <w:rPr>
        <w:rFonts w:cs="Tahoma" w:ascii="Calibri" w:hAnsi="Calibri"/>
        <w:b/>
        <w:bCs/>
        <w:i w:val="false"/>
        <w:iCs w:val="false"/>
        <w:sz w:val="20"/>
        <w:szCs w:val="22"/>
      </w:rPr>
      <w:t xml:space="preserve">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color w:val="FF0000"/>
        <w:sz w:val="20"/>
        <w:szCs w:val="22"/>
      </w:rPr>
      <w:t>INSTITUTO FEDERAL DE 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b/>
        <w:bCs/>
        <w:color w:val="FF0000"/>
        <w:sz w:val="20"/>
        <w:szCs w:val="22"/>
      </w:rPr>
      <w:t>Processo Administrativo Disciplinar Sumário, nº 23377.00XXXX/20XX-XX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2421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78d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2378d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ce7976"/>
    <w:rPr>
      <w:rFonts w:ascii="Garamond" w:hAnsi="Garamond"/>
      <w:b/>
      <w:sz w:val="32"/>
    </w:rPr>
  </w:style>
  <w:style w:type="character" w:styleId="RodapChar" w:customStyle="1">
    <w:name w:val="Rodapé Char"/>
    <w:basedOn w:val="DefaultParagraphFont"/>
    <w:link w:val="Rodap"/>
    <w:qFormat/>
    <w:rsid w:val="00390eb1"/>
    <w:rPr>
      <w:rFonts w:ascii="Lucida Handwriting" w:hAnsi="Lucida Handwriting"/>
      <w:sz w:val="28"/>
    </w:rPr>
  </w:style>
  <w:style w:type="character" w:styleId="CabealhoChar" w:customStyle="1">
    <w:name w:val="Cabeçalho Char"/>
    <w:basedOn w:val="DefaultParagraphFont"/>
    <w:link w:val="Cabealho"/>
    <w:qFormat/>
    <w:rsid w:val="00111915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92378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463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84</TotalTime>
  <Application>LibreOffice/6.4.2.2$Windows_X86_64 LibreOffice_project/4e471d8c02c9c90f512f7f9ead8875b57fcb1ec3</Application>
  <Pages>2</Pages>
  <Words>420</Words>
  <Characters>2382</Characters>
  <CharactersWithSpaces>2948</CharactersWithSpaces>
  <Paragraphs>21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2020-01-21T15:48:00Z</dcterms:created>
  <dc:creator>CPSIA</dc:creator>
  <dc:description/>
  <dc:language>pt-BR</dc:language>
  <cp:lastModifiedBy/>
  <cp:lastPrinted>2009-05-18T18:54:00Z</cp:lastPrinted>
  <dcterms:modified xsi:type="dcterms:W3CDTF">2020-03-30T12:18:45Z</dcterms:modified>
  <cp:revision>10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